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E051E" w14:textId="77777777" w:rsidR="00381459" w:rsidRDefault="00381459">
      <w:pPr>
        <w:pStyle w:val="2"/>
      </w:pPr>
    </w:p>
    <w:p w14:paraId="1FF72FA9" w14:textId="77777777" w:rsidR="00381459" w:rsidRDefault="00381459">
      <w:pPr>
        <w:pStyle w:val="ac"/>
      </w:pPr>
      <w:r>
        <w:rPr>
          <w:rFonts w:hint="eastAsia"/>
        </w:rPr>
        <w:t>工地拆除</w:t>
      </w:r>
    </w:p>
    <w:p w14:paraId="68EC1F1D" w14:textId="77777777" w:rsidR="00381459" w:rsidRDefault="00381459">
      <w:pPr>
        <w:pStyle w:val="ac"/>
      </w:pPr>
    </w:p>
    <w:p w14:paraId="457288A1" w14:textId="77777777" w:rsidR="00381459" w:rsidRDefault="00381459">
      <w:pPr>
        <w:pStyle w:val="3"/>
      </w:pPr>
      <w:r>
        <w:rPr>
          <w:rFonts w:hint="eastAsia"/>
        </w:rPr>
        <w:t>通則</w:t>
      </w:r>
    </w:p>
    <w:p w14:paraId="55F0744F" w14:textId="77777777" w:rsidR="00381459" w:rsidRDefault="00381459">
      <w:pPr>
        <w:pStyle w:val="4"/>
      </w:pPr>
      <w:r>
        <w:rPr>
          <w:rFonts w:hint="eastAsia"/>
        </w:rPr>
        <w:t>本章概要</w:t>
      </w:r>
    </w:p>
    <w:p w14:paraId="04AAE327" w14:textId="77777777" w:rsidR="00381459" w:rsidRDefault="00381459">
      <w:pPr>
        <w:pStyle w:val="a6"/>
      </w:pPr>
      <w:r>
        <w:rPr>
          <w:rFonts w:hint="eastAsia"/>
        </w:rPr>
        <w:t>說明工區內之原有建築物、構造物、基礎等影響施工而需拆除之相關規定。</w:t>
      </w:r>
    </w:p>
    <w:p w14:paraId="2AD90A96" w14:textId="77777777" w:rsidR="00381459" w:rsidRDefault="00381459"/>
    <w:p w14:paraId="6377F7E7" w14:textId="77777777" w:rsidR="00381459" w:rsidRDefault="00381459">
      <w:pPr>
        <w:pStyle w:val="4"/>
      </w:pPr>
      <w:r>
        <w:rPr>
          <w:rFonts w:hint="eastAsia"/>
        </w:rPr>
        <w:t>工作範圍</w:t>
      </w:r>
    </w:p>
    <w:p w14:paraId="0C6E49D7" w14:textId="77777777" w:rsidR="00381459" w:rsidRDefault="00381459">
      <w:pPr>
        <w:pStyle w:val="5"/>
      </w:pPr>
      <w:r>
        <w:rPr>
          <w:rFonts w:hint="eastAsia"/>
        </w:rPr>
        <w:t>拆除施工範圍內之原有橋梁、涵洞、水溝、建築物、圍牆、圍籬、</w:t>
      </w:r>
      <w:proofErr w:type="gramStart"/>
      <w:r>
        <w:rPr>
          <w:rFonts w:hint="eastAsia"/>
        </w:rPr>
        <w:t>牆基</w:t>
      </w:r>
      <w:proofErr w:type="gramEnd"/>
      <w:r>
        <w:rPr>
          <w:rFonts w:hint="eastAsia"/>
        </w:rPr>
        <w:t>、護欄、電</w:t>
      </w:r>
      <w:proofErr w:type="gramStart"/>
      <w:r>
        <w:rPr>
          <w:rFonts w:hint="eastAsia"/>
        </w:rPr>
        <w:t>桿</w:t>
      </w:r>
      <w:proofErr w:type="gramEnd"/>
      <w:r>
        <w:rPr>
          <w:rFonts w:hint="eastAsia"/>
        </w:rPr>
        <w:t>、木架、基腳、地坪、設備之基礎、舊路面、管線、紅磚、混凝土及其他妨礙施工之構造物或設施、包括設計圖說未註明允許保留之任何障礙物之全部或部分拆除、整理、掩埋或</w:t>
      </w:r>
      <w:proofErr w:type="gramStart"/>
      <w:r>
        <w:rPr>
          <w:rFonts w:hint="eastAsia"/>
        </w:rPr>
        <w:t>運棄及</w:t>
      </w:r>
      <w:proofErr w:type="gramEnd"/>
      <w:r>
        <w:rPr>
          <w:rFonts w:hint="eastAsia"/>
        </w:rPr>
        <w:t>拆除後基地整理、回填等工作，但依據契約其他項目移除者除外。</w:t>
      </w:r>
    </w:p>
    <w:p w14:paraId="7E136650" w14:textId="77777777" w:rsidR="00381459" w:rsidRDefault="00381459">
      <w:pPr>
        <w:pStyle w:val="5"/>
      </w:pPr>
      <w:r>
        <w:rPr>
          <w:rFonts w:hint="eastAsia"/>
        </w:rPr>
        <w:t>施工安全監測</w:t>
      </w:r>
    </w:p>
    <w:p w14:paraId="49490785" w14:textId="77777777" w:rsidR="00381459" w:rsidRDefault="00381459"/>
    <w:p w14:paraId="11B247EB" w14:textId="77777777" w:rsidR="00381459" w:rsidRDefault="00381459">
      <w:pPr>
        <w:pStyle w:val="4"/>
      </w:pPr>
      <w:r>
        <w:rPr>
          <w:rFonts w:hint="eastAsia"/>
        </w:rPr>
        <w:t>相關章節</w:t>
      </w:r>
    </w:p>
    <w:p w14:paraId="7F7DCA99" w14:textId="77777777" w:rsidR="00381459" w:rsidRDefault="00381459">
      <w:pPr>
        <w:pStyle w:val="5"/>
      </w:pPr>
      <w:r>
        <w:rPr>
          <w:rFonts w:hint="eastAsia"/>
        </w:rPr>
        <w:t>第</w:t>
      </w:r>
      <w:r>
        <w:rPr>
          <w:rFonts w:hint="eastAsia"/>
        </w:rPr>
        <w:t>01330</w:t>
      </w:r>
      <w:r>
        <w:rPr>
          <w:rFonts w:hint="eastAsia"/>
        </w:rPr>
        <w:t>章</w:t>
      </w:r>
      <w:r>
        <w:rPr>
          <w:rFonts w:hint="eastAsia"/>
        </w:rPr>
        <w:t>--</w:t>
      </w:r>
      <w:r>
        <w:rPr>
          <w:rFonts w:hint="eastAsia"/>
        </w:rPr>
        <w:t>資料送審</w:t>
      </w:r>
    </w:p>
    <w:p w14:paraId="17D253AF" w14:textId="77777777" w:rsidR="00381459" w:rsidRDefault="00381459">
      <w:pPr>
        <w:pStyle w:val="5"/>
      </w:pPr>
      <w:r>
        <w:rPr>
          <w:rFonts w:hint="eastAsia"/>
        </w:rPr>
        <w:t>第</w:t>
      </w:r>
      <w:r>
        <w:rPr>
          <w:rFonts w:hint="eastAsia"/>
        </w:rPr>
        <w:t>01450</w:t>
      </w:r>
      <w:r>
        <w:rPr>
          <w:rFonts w:hint="eastAsia"/>
        </w:rPr>
        <w:t>章</w:t>
      </w:r>
      <w:r>
        <w:rPr>
          <w:rFonts w:hint="eastAsia"/>
        </w:rPr>
        <w:t>--</w:t>
      </w:r>
      <w:r>
        <w:rPr>
          <w:rFonts w:hint="eastAsia"/>
        </w:rPr>
        <w:t>品質管理</w:t>
      </w:r>
    </w:p>
    <w:p w14:paraId="7AE11D0A" w14:textId="77777777" w:rsidR="00381459" w:rsidRDefault="00381459">
      <w:pPr>
        <w:pStyle w:val="5"/>
      </w:pPr>
      <w:r>
        <w:rPr>
          <w:rFonts w:hint="eastAsia"/>
        </w:rPr>
        <w:t>第</w:t>
      </w:r>
      <w:r>
        <w:rPr>
          <w:rFonts w:hint="eastAsia"/>
        </w:rPr>
        <w:t>02231</w:t>
      </w:r>
      <w:r>
        <w:rPr>
          <w:rFonts w:hint="eastAsia"/>
        </w:rPr>
        <w:t>章</w:t>
      </w:r>
      <w:r>
        <w:rPr>
          <w:rFonts w:hint="eastAsia"/>
        </w:rPr>
        <w:t>--</w:t>
      </w:r>
      <w:proofErr w:type="gramStart"/>
      <w:r>
        <w:rPr>
          <w:rFonts w:hint="eastAsia"/>
        </w:rPr>
        <w:t>清除及掘除</w:t>
      </w:r>
      <w:proofErr w:type="gramEnd"/>
    </w:p>
    <w:p w14:paraId="2923F8E1" w14:textId="77777777" w:rsidR="00381459" w:rsidRDefault="00381459">
      <w:pPr>
        <w:pStyle w:val="5"/>
      </w:pPr>
      <w:r>
        <w:rPr>
          <w:rFonts w:hint="eastAsia"/>
        </w:rPr>
        <w:t>第</w:t>
      </w:r>
      <w:r>
        <w:rPr>
          <w:rFonts w:hint="eastAsia"/>
        </w:rPr>
        <w:t>02251</w:t>
      </w:r>
      <w:r>
        <w:rPr>
          <w:rFonts w:hint="eastAsia"/>
        </w:rPr>
        <w:t>章</w:t>
      </w:r>
      <w:r>
        <w:rPr>
          <w:rFonts w:hint="eastAsia"/>
        </w:rPr>
        <w:t>--</w:t>
      </w:r>
      <w:r>
        <w:rPr>
          <w:rFonts w:hint="eastAsia"/>
        </w:rPr>
        <w:t>地下構造物保護灌漿</w:t>
      </w:r>
    </w:p>
    <w:p w14:paraId="640F871C" w14:textId="77777777" w:rsidR="00381459" w:rsidRDefault="00381459">
      <w:pPr>
        <w:pStyle w:val="5"/>
      </w:pPr>
      <w:r>
        <w:rPr>
          <w:rFonts w:hint="eastAsia"/>
        </w:rPr>
        <w:t>第</w:t>
      </w:r>
      <w:r>
        <w:rPr>
          <w:rFonts w:hint="eastAsia"/>
        </w:rPr>
        <w:t>02252</w:t>
      </w:r>
      <w:r>
        <w:rPr>
          <w:rFonts w:hint="eastAsia"/>
        </w:rPr>
        <w:t>章</w:t>
      </w:r>
      <w:r>
        <w:rPr>
          <w:rFonts w:hint="eastAsia"/>
        </w:rPr>
        <w:t>--</w:t>
      </w:r>
      <w:r>
        <w:rPr>
          <w:rFonts w:hint="eastAsia"/>
        </w:rPr>
        <w:t>公共管線系統之保護</w:t>
      </w:r>
    </w:p>
    <w:p w14:paraId="42BF1FED" w14:textId="77777777" w:rsidR="00381459" w:rsidRDefault="00381459">
      <w:pPr>
        <w:pStyle w:val="5"/>
      </w:pPr>
      <w:r>
        <w:rPr>
          <w:rFonts w:hint="eastAsia"/>
        </w:rPr>
        <w:t>第</w:t>
      </w:r>
      <w:r>
        <w:rPr>
          <w:rFonts w:hint="eastAsia"/>
        </w:rPr>
        <w:t>02253</w:t>
      </w:r>
      <w:r>
        <w:rPr>
          <w:rFonts w:hint="eastAsia"/>
        </w:rPr>
        <w:t>章</w:t>
      </w:r>
      <w:r>
        <w:rPr>
          <w:rFonts w:hint="eastAsia"/>
        </w:rPr>
        <w:t>--</w:t>
      </w:r>
      <w:r>
        <w:rPr>
          <w:rFonts w:hint="eastAsia"/>
        </w:rPr>
        <w:t>建築物及構造物之保護</w:t>
      </w:r>
    </w:p>
    <w:p w14:paraId="3938B05F" w14:textId="77777777" w:rsidR="00381459" w:rsidRPr="00746BEF" w:rsidRDefault="00381459">
      <w:pPr>
        <w:pStyle w:val="5"/>
        <w:rPr>
          <w:strike/>
        </w:rPr>
      </w:pPr>
      <w:r w:rsidRPr="00746BEF">
        <w:rPr>
          <w:rFonts w:hint="eastAsia"/>
          <w:strike/>
        </w:rPr>
        <w:t>第</w:t>
      </w:r>
      <w:r w:rsidRPr="00746BEF">
        <w:rPr>
          <w:rFonts w:hint="eastAsia"/>
          <w:strike/>
        </w:rPr>
        <w:t>02320</w:t>
      </w:r>
      <w:r w:rsidRPr="00746BEF">
        <w:rPr>
          <w:rFonts w:hint="eastAsia"/>
          <w:strike/>
        </w:rPr>
        <w:t>章</w:t>
      </w:r>
      <w:r w:rsidRPr="00746BEF">
        <w:rPr>
          <w:rFonts w:hint="eastAsia"/>
          <w:strike/>
        </w:rPr>
        <w:t>--</w:t>
      </w:r>
      <w:r w:rsidRPr="00746BEF">
        <w:rPr>
          <w:rFonts w:hint="eastAsia"/>
          <w:strike/>
        </w:rPr>
        <w:t>不適用材料</w:t>
      </w:r>
    </w:p>
    <w:p w14:paraId="4ED30E38" w14:textId="77777777" w:rsidR="00381459" w:rsidRDefault="00381459"/>
    <w:p w14:paraId="11D54ECB" w14:textId="77777777" w:rsidR="00381459" w:rsidRDefault="00381459">
      <w:pPr>
        <w:pStyle w:val="4"/>
      </w:pPr>
      <w:r>
        <w:rPr>
          <w:rFonts w:hint="eastAsia"/>
        </w:rPr>
        <w:t>資料送審</w:t>
      </w:r>
    </w:p>
    <w:p w14:paraId="3F3C6A0F" w14:textId="77777777" w:rsidR="00381459" w:rsidRDefault="00381459">
      <w:pPr>
        <w:pStyle w:val="5"/>
      </w:pPr>
      <w:r>
        <w:rPr>
          <w:rFonts w:hint="eastAsia"/>
        </w:rPr>
        <w:t>品質管理計畫</w:t>
      </w:r>
    </w:p>
    <w:p w14:paraId="0BBD90A7" w14:textId="77777777" w:rsidR="00381459" w:rsidRDefault="00381459">
      <w:pPr>
        <w:pStyle w:val="5"/>
      </w:pPr>
      <w:r>
        <w:rPr>
          <w:rFonts w:hint="eastAsia"/>
        </w:rPr>
        <w:t>施工計畫</w:t>
      </w:r>
    </w:p>
    <w:p w14:paraId="026309EC" w14:textId="77777777" w:rsidR="00381459" w:rsidRDefault="00381459">
      <w:pPr>
        <w:pStyle w:val="a6"/>
      </w:pPr>
      <w:proofErr w:type="gramStart"/>
      <w:r>
        <w:rPr>
          <w:rFonts w:hint="eastAsia"/>
        </w:rPr>
        <w:t>施工前乙方</w:t>
      </w:r>
      <w:proofErr w:type="gramEnd"/>
      <w:r>
        <w:rPr>
          <w:rFonts w:hint="eastAsia"/>
        </w:rPr>
        <w:t>應參考各管線單位資料擬訂施工計畫送請</w:t>
      </w:r>
      <w:proofErr w:type="gramStart"/>
      <w:r>
        <w:rPr>
          <w:rFonts w:hint="eastAsia"/>
        </w:rPr>
        <w:t>工程司核可</w:t>
      </w:r>
      <w:proofErr w:type="gramEnd"/>
      <w:r>
        <w:rPr>
          <w:rFonts w:hint="eastAsia"/>
        </w:rPr>
        <w:t>後，始可施工，該項施工計畫應包括施工方法、施工機具、施工步驟、工安、拆除廢棄物之</w:t>
      </w:r>
      <w:proofErr w:type="gramStart"/>
      <w:r>
        <w:rPr>
          <w:rFonts w:hint="eastAsia"/>
        </w:rPr>
        <w:t>處理運棄計畫</w:t>
      </w:r>
      <w:proofErr w:type="gramEnd"/>
      <w:r>
        <w:rPr>
          <w:rFonts w:hint="eastAsia"/>
        </w:rPr>
        <w:t>與環保措施及須留於原地之各項構造物或設施之保護及損傷修補措施及其他工程司所規定之事項。</w:t>
      </w:r>
    </w:p>
    <w:p w14:paraId="2C805F81" w14:textId="77777777" w:rsidR="00381459" w:rsidRDefault="00381459">
      <w:pPr>
        <w:pStyle w:val="3"/>
      </w:pPr>
      <w:r>
        <w:rPr>
          <w:rFonts w:hint="eastAsia"/>
        </w:rPr>
        <w:t>產品</w:t>
      </w:r>
    </w:p>
    <w:p w14:paraId="53DC9741" w14:textId="77777777" w:rsidR="00381459" w:rsidRDefault="00381459">
      <w:pPr>
        <w:pStyle w:val="a6"/>
      </w:pPr>
      <w:r>
        <w:rPr>
          <w:rFonts w:hint="eastAsia"/>
        </w:rPr>
        <w:t>(</w:t>
      </w:r>
      <w:r>
        <w:rPr>
          <w:rFonts w:hint="eastAsia"/>
        </w:rPr>
        <w:t>空白</w:t>
      </w:r>
      <w:r>
        <w:rPr>
          <w:rFonts w:hint="eastAsia"/>
        </w:rPr>
        <w:t>)</w:t>
      </w:r>
    </w:p>
    <w:p w14:paraId="50A37CB7" w14:textId="77777777" w:rsidR="00381459" w:rsidRDefault="00381459">
      <w:pPr>
        <w:pStyle w:val="3"/>
      </w:pPr>
      <w:r>
        <w:rPr>
          <w:rFonts w:hint="eastAsia"/>
        </w:rPr>
        <w:t>施工</w:t>
      </w:r>
    </w:p>
    <w:p w14:paraId="2AF46C19" w14:textId="77777777" w:rsidR="00381459" w:rsidRDefault="00381459">
      <w:pPr>
        <w:pStyle w:val="4"/>
      </w:pPr>
      <w:r>
        <w:rPr>
          <w:rFonts w:hint="eastAsia"/>
        </w:rPr>
        <w:lastRenderedPageBreak/>
        <w:t>施工方法</w:t>
      </w:r>
    </w:p>
    <w:p w14:paraId="7DE3B8F8" w14:textId="77777777" w:rsidR="00381459" w:rsidRDefault="00381459">
      <w:pPr>
        <w:pStyle w:val="5"/>
      </w:pPr>
      <w:r>
        <w:rPr>
          <w:rFonts w:hint="eastAsia"/>
        </w:rPr>
        <w:t>施工</w:t>
      </w:r>
      <w:proofErr w:type="gramStart"/>
      <w:r>
        <w:rPr>
          <w:rFonts w:hint="eastAsia"/>
        </w:rPr>
        <w:t>期間，</w:t>
      </w:r>
      <w:proofErr w:type="gramEnd"/>
      <w:r>
        <w:rPr>
          <w:rFonts w:hint="eastAsia"/>
        </w:rPr>
        <w:t>乙方應事先協調管線單位會同指導施工，如發現埋有或附掛未知之電力、電話、自來水、油料、煤氣等管線以及排水、灌溉防洪等設備時，乙方應立即以書面報請工程司協調其主管機關遷移或拆除後，始可施工。</w:t>
      </w:r>
    </w:p>
    <w:p w14:paraId="243C03A6" w14:textId="77777777" w:rsidR="00381459" w:rsidRDefault="00381459">
      <w:pPr>
        <w:pStyle w:val="5"/>
      </w:pPr>
      <w:r>
        <w:rPr>
          <w:rFonts w:hint="eastAsia"/>
        </w:rPr>
        <w:t>拆除工作應以適當方法小心從事，不得危及鄰近現有構造物，公共設施及生命財產等之安全。必要時，應支撐加固或設臨時隔牆、</w:t>
      </w:r>
      <w:proofErr w:type="gramStart"/>
      <w:r>
        <w:rPr>
          <w:rFonts w:hint="eastAsia"/>
        </w:rPr>
        <w:t>防護柵及拒</w:t>
      </w:r>
      <w:proofErr w:type="gramEnd"/>
      <w:r>
        <w:rPr>
          <w:rFonts w:hint="eastAsia"/>
        </w:rPr>
        <w:t>馬等，以策安全。</w:t>
      </w:r>
    </w:p>
    <w:p w14:paraId="2D64AD08" w14:textId="77777777" w:rsidR="00381459" w:rsidRDefault="00381459">
      <w:pPr>
        <w:pStyle w:val="5"/>
      </w:pPr>
      <w:r>
        <w:rPr>
          <w:rFonts w:hint="eastAsia"/>
        </w:rPr>
        <w:t>如構造物或設施僅需拆除一部分，而其他部份須予保留時，乙方應於拆除前，先研究其原有構造，並根據其構造擬訂拆除步驟及必要之安全措施，以免於</w:t>
      </w:r>
      <w:proofErr w:type="gramStart"/>
      <w:r>
        <w:rPr>
          <w:rFonts w:hint="eastAsia"/>
        </w:rPr>
        <w:t>拆除時損及</w:t>
      </w:r>
      <w:proofErr w:type="gramEnd"/>
      <w:r>
        <w:rPr>
          <w:rFonts w:hint="eastAsia"/>
        </w:rPr>
        <w:t>保留部份。拆除後，保留部份之拆除面應按工程司之指示予以適當之處理。</w:t>
      </w:r>
    </w:p>
    <w:p w14:paraId="0A4EC874" w14:textId="77777777" w:rsidR="00381459" w:rsidRDefault="00381459">
      <w:pPr>
        <w:pStyle w:val="5"/>
      </w:pPr>
      <w:r>
        <w:rPr>
          <w:rFonts w:hint="eastAsia"/>
        </w:rPr>
        <w:t>施工</w:t>
      </w:r>
      <w:proofErr w:type="gramStart"/>
      <w:r>
        <w:rPr>
          <w:rFonts w:hint="eastAsia"/>
        </w:rPr>
        <w:t>期間，</w:t>
      </w:r>
      <w:proofErr w:type="gramEnd"/>
      <w:r>
        <w:rPr>
          <w:rFonts w:hint="eastAsia"/>
        </w:rPr>
        <w:t>乙方應隨時監測鄰近建築物或其他構造物之情況，倘有傾斜、</w:t>
      </w:r>
      <w:proofErr w:type="gramStart"/>
      <w:r>
        <w:rPr>
          <w:rFonts w:hint="eastAsia"/>
        </w:rPr>
        <w:t>沉</w:t>
      </w:r>
      <w:proofErr w:type="gramEnd"/>
      <w:r>
        <w:rPr>
          <w:rFonts w:hint="eastAsia"/>
        </w:rPr>
        <w:t>陷、龜裂或其他不正常之現象時，應立即停工，疏散與隔離非工作人員，並儘速以有效方法予以加固、支撐或採取其他必要之因應措施待建物情況穩定後，始可繼續施工，以免造成損害。</w:t>
      </w:r>
    </w:p>
    <w:p w14:paraId="0B6CB4A1" w14:textId="77777777" w:rsidR="00381459" w:rsidRDefault="00381459">
      <w:pPr>
        <w:pStyle w:val="5"/>
      </w:pPr>
      <w:r>
        <w:rPr>
          <w:rFonts w:hint="eastAsia"/>
        </w:rPr>
        <w:t>原有構造物或設施之任何部分，擬於拆下後再用時，應做記號，並於拆除</w:t>
      </w:r>
      <w:proofErr w:type="gramStart"/>
      <w:r>
        <w:rPr>
          <w:rFonts w:hint="eastAsia"/>
        </w:rPr>
        <w:t>或鑿除</w:t>
      </w:r>
      <w:proofErr w:type="gramEnd"/>
      <w:r>
        <w:rPr>
          <w:rFonts w:hint="eastAsia"/>
        </w:rPr>
        <w:t>時極度小心，不得有所損傷，拆下後應存放於工程司所指定之位置。除契約另有規定外，施工</w:t>
      </w:r>
      <w:proofErr w:type="gramStart"/>
      <w:r>
        <w:rPr>
          <w:rFonts w:hint="eastAsia"/>
        </w:rPr>
        <w:t>時所拆下</w:t>
      </w:r>
      <w:proofErr w:type="gramEnd"/>
      <w:r>
        <w:rPr>
          <w:rFonts w:hint="eastAsia"/>
        </w:rPr>
        <w:t>之木料、管件、金屬、設備及其他有剩餘價值之物料，</w:t>
      </w:r>
      <w:proofErr w:type="gramStart"/>
      <w:r>
        <w:rPr>
          <w:rFonts w:hint="eastAsia"/>
        </w:rPr>
        <w:t>均屬業主</w:t>
      </w:r>
      <w:proofErr w:type="gramEnd"/>
      <w:r>
        <w:rPr>
          <w:rFonts w:hint="eastAsia"/>
        </w:rPr>
        <w:t>所有，乙方應負收集整理後悉數繳還，未還交業主前並應整齊堆放於工程司所指定之位置，乙方並應妥予看管，以免損壞或遺失。</w:t>
      </w:r>
    </w:p>
    <w:p w14:paraId="645A3796" w14:textId="77777777" w:rsidR="00381459" w:rsidRDefault="00381459">
      <w:pPr>
        <w:pStyle w:val="5"/>
      </w:pPr>
      <w:r>
        <w:rPr>
          <w:rFonts w:hint="eastAsia"/>
        </w:rPr>
        <w:t>瓦片、紅磚、混凝土、砌石、舊路面或其他類似無機物及無化學作用之材料，如經工程司之認可，得用於高填方之較下層區域內，並將其</w:t>
      </w:r>
      <w:proofErr w:type="gramStart"/>
      <w:r>
        <w:rPr>
          <w:rFonts w:hint="eastAsia"/>
        </w:rPr>
        <w:t>擊碎使其</w:t>
      </w:r>
      <w:proofErr w:type="gramEnd"/>
      <w:r>
        <w:rPr>
          <w:rFonts w:hint="eastAsia"/>
        </w:rPr>
        <w:t>尺度不超過</w:t>
      </w:r>
      <w:r>
        <w:rPr>
          <w:rFonts w:hint="eastAsia"/>
        </w:rPr>
        <w:t>[15cm]</w:t>
      </w:r>
      <w:r>
        <w:rPr>
          <w:rFonts w:hint="eastAsia"/>
        </w:rPr>
        <w:t>，</w:t>
      </w:r>
      <w:proofErr w:type="gramStart"/>
      <w:r>
        <w:rPr>
          <w:rFonts w:hint="eastAsia"/>
        </w:rPr>
        <w:t>分散埋</w:t>
      </w:r>
      <w:proofErr w:type="gramEnd"/>
      <w:r>
        <w:rPr>
          <w:rFonts w:hint="eastAsia"/>
        </w:rPr>
        <w:t>入或混入</w:t>
      </w:r>
      <w:proofErr w:type="gramStart"/>
      <w:r>
        <w:rPr>
          <w:rFonts w:hint="eastAsia"/>
        </w:rPr>
        <w:t>路堤或</w:t>
      </w:r>
      <w:proofErr w:type="gramEnd"/>
      <w:r>
        <w:rPr>
          <w:rFonts w:hint="eastAsia"/>
        </w:rPr>
        <w:t>整地填築材料中使用。</w:t>
      </w:r>
    </w:p>
    <w:p w14:paraId="7413710C" w14:textId="77777777" w:rsidR="00381459" w:rsidRDefault="00381459">
      <w:pPr>
        <w:pStyle w:val="5"/>
      </w:pPr>
      <w:r>
        <w:rPr>
          <w:rFonts w:hint="eastAsia"/>
        </w:rPr>
        <w:t>若為</w:t>
      </w:r>
      <w:proofErr w:type="gramStart"/>
      <w:r>
        <w:rPr>
          <w:rFonts w:hint="eastAsia"/>
        </w:rPr>
        <w:t>石堤填築時</w:t>
      </w:r>
      <w:proofErr w:type="gramEnd"/>
      <w:r>
        <w:rPr>
          <w:rFonts w:hint="eastAsia"/>
        </w:rPr>
        <w:t>，地坪、基腳或橋墩等構造物，如突出現有地面不超過</w:t>
      </w:r>
      <w:r>
        <w:rPr>
          <w:rFonts w:hint="eastAsia"/>
        </w:rPr>
        <w:t>[50cm]</w:t>
      </w:r>
      <w:r>
        <w:rPr>
          <w:rFonts w:hint="eastAsia"/>
        </w:rPr>
        <w:t>，不妨礙工作，其本身又甚堅固，且該</w:t>
      </w:r>
      <w:proofErr w:type="gramStart"/>
      <w:r>
        <w:rPr>
          <w:rFonts w:hint="eastAsia"/>
        </w:rPr>
        <w:t>處石堤</w:t>
      </w:r>
      <w:proofErr w:type="gramEnd"/>
      <w:r>
        <w:rPr>
          <w:rFonts w:hint="eastAsia"/>
        </w:rPr>
        <w:t>填築高度在</w:t>
      </w:r>
      <w:r>
        <w:rPr>
          <w:rFonts w:hint="eastAsia"/>
        </w:rPr>
        <w:t>[2m]</w:t>
      </w:r>
      <w:r>
        <w:rPr>
          <w:rFonts w:hint="eastAsia"/>
        </w:rPr>
        <w:t>以上時，可將其完全埋</w:t>
      </w:r>
      <w:proofErr w:type="gramStart"/>
      <w:r>
        <w:rPr>
          <w:rFonts w:hint="eastAsia"/>
        </w:rPr>
        <w:t>入石堤</w:t>
      </w:r>
      <w:proofErr w:type="gramEnd"/>
      <w:r>
        <w:rPr>
          <w:rFonts w:hint="eastAsia"/>
        </w:rPr>
        <w:t>內，不必拆除；若為土堤填</w:t>
      </w:r>
      <w:proofErr w:type="gramStart"/>
      <w:r>
        <w:rPr>
          <w:rFonts w:hint="eastAsia"/>
        </w:rPr>
        <w:t>築或砂堤填築時</w:t>
      </w:r>
      <w:proofErr w:type="gramEnd"/>
      <w:r>
        <w:rPr>
          <w:rFonts w:hint="eastAsia"/>
        </w:rPr>
        <w:t>，則上述之</w:t>
      </w:r>
      <w:proofErr w:type="gramStart"/>
      <w:r>
        <w:rPr>
          <w:rFonts w:hint="eastAsia"/>
        </w:rPr>
        <w:t>構造物其突出</w:t>
      </w:r>
      <w:proofErr w:type="gramEnd"/>
      <w:r>
        <w:rPr>
          <w:rFonts w:hint="eastAsia"/>
        </w:rPr>
        <w:t>地面之部份應予拆除。</w:t>
      </w:r>
    </w:p>
    <w:p w14:paraId="28E4C75B" w14:textId="77777777" w:rsidR="00381459" w:rsidRDefault="00381459">
      <w:pPr>
        <w:pStyle w:val="5"/>
      </w:pPr>
      <w:r>
        <w:rPr>
          <w:rFonts w:hint="eastAsia"/>
        </w:rPr>
        <w:t>拆除後之地下室或坑洞應以符合規定之填築材料填築，並按有關規定予以壓實。</w:t>
      </w:r>
    </w:p>
    <w:p w14:paraId="6BC0BA68" w14:textId="77777777" w:rsidR="00381459" w:rsidRDefault="00381459">
      <w:pPr>
        <w:pStyle w:val="5"/>
      </w:pPr>
      <w:r>
        <w:rPr>
          <w:rFonts w:hint="eastAsia"/>
        </w:rPr>
        <w:t>拆除工作完成後，均鑑定為廢棄物者，包括所有有機物、易壞之材料、垃圾、廢物及其他不適用之物料，</w:t>
      </w:r>
      <w:proofErr w:type="gramStart"/>
      <w:r>
        <w:rPr>
          <w:rFonts w:hint="eastAsia"/>
        </w:rPr>
        <w:t>均應清理</w:t>
      </w:r>
      <w:proofErr w:type="gramEnd"/>
      <w:r>
        <w:rPr>
          <w:rFonts w:hint="eastAsia"/>
        </w:rPr>
        <w:t>乾淨，並按</w:t>
      </w:r>
      <w:proofErr w:type="gramStart"/>
      <w:r>
        <w:rPr>
          <w:rFonts w:hint="eastAsia"/>
        </w:rPr>
        <w:t>工程司核可</w:t>
      </w:r>
      <w:proofErr w:type="gramEnd"/>
      <w:r>
        <w:rPr>
          <w:rFonts w:hint="eastAsia"/>
        </w:rPr>
        <w:t>之方式，</w:t>
      </w:r>
      <w:proofErr w:type="gramStart"/>
      <w:r>
        <w:rPr>
          <w:rFonts w:hint="eastAsia"/>
        </w:rPr>
        <w:t>予以運棄於</w:t>
      </w:r>
      <w:proofErr w:type="gramEnd"/>
      <w:r>
        <w:rPr>
          <w:rFonts w:hint="eastAsia"/>
        </w:rPr>
        <w:t>工區之外。</w:t>
      </w:r>
      <w:proofErr w:type="gramStart"/>
      <w:r>
        <w:rPr>
          <w:rFonts w:hint="eastAsia"/>
        </w:rPr>
        <w:t>運棄之</w:t>
      </w:r>
      <w:proofErr w:type="gramEnd"/>
      <w:r>
        <w:rPr>
          <w:rFonts w:hint="eastAsia"/>
        </w:rPr>
        <w:t>廢棄物應置於主管機關核准之棄置區，所有工作並應符合政府有關法令之規定辦理。</w:t>
      </w:r>
    </w:p>
    <w:p w14:paraId="5BBC2B81" w14:textId="77777777" w:rsidR="00381459" w:rsidRDefault="00381459">
      <w:pPr>
        <w:pStyle w:val="3"/>
      </w:pPr>
      <w:r>
        <w:rPr>
          <w:rFonts w:hint="eastAsia"/>
        </w:rPr>
        <w:t>計量與計價</w:t>
      </w:r>
    </w:p>
    <w:p w14:paraId="5CDDDA4A" w14:textId="77777777" w:rsidR="00381459" w:rsidRDefault="00381459">
      <w:pPr>
        <w:pStyle w:val="4"/>
      </w:pPr>
      <w:r>
        <w:rPr>
          <w:rFonts w:hint="eastAsia"/>
        </w:rPr>
        <w:t>計量</w:t>
      </w:r>
    </w:p>
    <w:p w14:paraId="460C2E56" w14:textId="77777777" w:rsidR="00381459" w:rsidRPr="000C2FCB" w:rsidRDefault="00FD7D4F" w:rsidP="000C2FCB">
      <w:pPr>
        <w:pStyle w:val="5"/>
      </w:pPr>
      <w:r w:rsidRPr="000C2FCB">
        <w:rPr>
          <w:rFonts w:hint="eastAsia"/>
        </w:rPr>
        <w:t>工地拆除</w:t>
      </w:r>
      <w:r w:rsidRPr="000C2FCB">
        <w:rPr>
          <w:rFonts w:hint="eastAsia"/>
        </w:rPr>
        <w:t>[</w:t>
      </w:r>
      <w:r w:rsidRPr="000C2FCB">
        <w:rPr>
          <w:rFonts w:hint="eastAsia"/>
        </w:rPr>
        <w:t>依契約項目「工地拆除」以一式</w:t>
      </w:r>
      <w:r w:rsidRPr="000C2FCB">
        <w:rPr>
          <w:rFonts w:hint="eastAsia"/>
        </w:rPr>
        <w:t>]</w:t>
      </w:r>
      <w:r w:rsidRPr="000C2FCB">
        <w:rPr>
          <w:rFonts w:hint="eastAsia"/>
        </w:rPr>
        <w:t>計量</w:t>
      </w:r>
      <w:r w:rsidR="00381459" w:rsidRPr="000C2FCB">
        <w:rPr>
          <w:rFonts w:hint="eastAsia"/>
        </w:rPr>
        <w:t>。</w:t>
      </w:r>
    </w:p>
    <w:p w14:paraId="5C5A70D5" w14:textId="77777777" w:rsidR="00381459" w:rsidRDefault="00381459"/>
    <w:p w14:paraId="14A7822F" w14:textId="77777777" w:rsidR="00381459" w:rsidRDefault="00381459">
      <w:pPr>
        <w:pStyle w:val="4"/>
      </w:pPr>
      <w:r>
        <w:rPr>
          <w:rFonts w:hint="eastAsia"/>
        </w:rPr>
        <w:t>計價</w:t>
      </w:r>
    </w:p>
    <w:p w14:paraId="793A00A4" w14:textId="77777777" w:rsidR="00381459" w:rsidRPr="000C2FCB" w:rsidRDefault="000C2FCB" w:rsidP="000C2FCB">
      <w:pPr>
        <w:pStyle w:val="5"/>
      </w:pPr>
      <w:r w:rsidRPr="000C2FCB">
        <w:rPr>
          <w:rFonts w:hint="eastAsia"/>
        </w:rPr>
        <w:lastRenderedPageBreak/>
        <w:t>工地拆除</w:t>
      </w:r>
      <w:r w:rsidRPr="000C2FCB">
        <w:rPr>
          <w:rFonts w:hint="eastAsia"/>
        </w:rPr>
        <w:t>[</w:t>
      </w:r>
      <w:r w:rsidRPr="000C2FCB">
        <w:rPr>
          <w:rFonts w:hint="eastAsia"/>
        </w:rPr>
        <w:t>依契約項目「工地拆除」以一式</w:t>
      </w:r>
      <w:r w:rsidRPr="000C2FCB">
        <w:rPr>
          <w:rFonts w:hint="eastAsia"/>
        </w:rPr>
        <w:t>]</w:t>
      </w:r>
      <w:r w:rsidRPr="000C2FCB">
        <w:rPr>
          <w:rFonts w:hint="eastAsia"/>
        </w:rPr>
        <w:t>計價</w:t>
      </w:r>
      <w:r w:rsidR="00381459" w:rsidRPr="000C2FCB">
        <w:rPr>
          <w:rFonts w:hint="eastAsia"/>
        </w:rPr>
        <w:t>。</w:t>
      </w:r>
    </w:p>
    <w:p w14:paraId="41377CED" w14:textId="77777777" w:rsidR="00381459" w:rsidRPr="000C2FCB" w:rsidRDefault="000C2FCB" w:rsidP="000C2FCB">
      <w:pPr>
        <w:pStyle w:val="5"/>
      </w:pPr>
      <w:r w:rsidRPr="000C2FCB">
        <w:rPr>
          <w:rFonts w:hint="eastAsia"/>
        </w:rPr>
        <w:t>單價已包括為完成本項工作所需之一切人工、材料、機具、設備、動力、運輸、搬運、掩埋或運離現場、保留部分之拆除面之處理、保護安全措施以及其他為完成本工作所必要之</w:t>
      </w:r>
      <w:r w:rsidR="00381459" w:rsidRPr="000C2FCB">
        <w:rPr>
          <w:rFonts w:hint="eastAsia"/>
        </w:rPr>
        <w:t>。</w:t>
      </w:r>
    </w:p>
    <w:p w14:paraId="08C078ED" w14:textId="77777777" w:rsidR="00381459" w:rsidRDefault="00381459">
      <w:pPr>
        <w:pStyle w:val="ae"/>
      </w:pPr>
      <w:r>
        <w:rPr>
          <w:rFonts w:hint="eastAsia"/>
        </w:rPr>
        <w:t>〈本章結束〉</w:t>
      </w:r>
    </w:p>
    <w:sectPr w:rsidR="00381459">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DAA7" w14:textId="77777777" w:rsidR="006A6B3F" w:rsidRDefault="006A6B3F">
      <w:r>
        <w:separator/>
      </w:r>
    </w:p>
  </w:endnote>
  <w:endnote w:type="continuationSeparator" w:id="0">
    <w:p w14:paraId="224CEA8F" w14:textId="77777777" w:rsidR="006A6B3F" w:rsidRDefault="006A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2551" w14:textId="77777777" w:rsidR="00381459" w:rsidRDefault="0038145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7215A68" w14:textId="77777777" w:rsidR="00381459" w:rsidRDefault="003814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4B74F" w14:textId="1BD4E344" w:rsidR="00381459" w:rsidRDefault="0038145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5765E5">
      <w:rPr>
        <w:rStyle w:val="ab"/>
        <w:noProof/>
      </w:rPr>
      <w:t>02220-3</w:t>
    </w:r>
    <w:r>
      <w:rPr>
        <w:rStyle w:val="ab"/>
      </w:rPr>
      <w:fldChar w:fldCharType="end"/>
    </w:r>
  </w:p>
  <w:p w14:paraId="70095D10" w14:textId="43AD575A" w:rsidR="00381459" w:rsidRDefault="00381459" w:rsidP="00580582">
    <w:pPr>
      <w:pStyle w:val="a9"/>
      <w:tabs>
        <w:tab w:val="right" w:pos="8052"/>
      </w:tabs>
      <w:rPr>
        <w:sz w:val="24"/>
      </w:rPr>
    </w:pPr>
    <w:r>
      <w:rPr>
        <w:rFonts w:hint="eastAsia"/>
      </w:rPr>
      <w:tab/>
    </w:r>
    <w:r>
      <w:rPr>
        <w:rFonts w:hint="eastAsia"/>
      </w:rPr>
      <w:tab/>
    </w:r>
    <w:r w:rsidR="00D61F4F">
      <w:t>v3.01-</w:t>
    </w:r>
    <w:proofErr w:type="gramStart"/>
    <w:r w:rsidR="00D61F4F">
      <w:t>WRB,KCG</w:t>
    </w:r>
    <w:proofErr w:type="gramEnd"/>
    <w:r w:rsidR="00D61F4F">
      <w:t>_1</w:t>
    </w:r>
    <w:r w:rsidR="005765E5">
      <w:t>1</w:t>
    </w:r>
    <w:r w:rsidR="00817C5F">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DB470" w14:textId="77777777" w:rsidR="006A6B3F" w:rsidRDefault="006A6B3F">
      <w:r>
        <w:separator/>
      </w:r>
    </w:p>
  </w:footnote>
  <w:footnote w:type="continuationSeparator" w:id="0">
    <w:p w14:paraId="4AA6DF71" w14:textId="77777777" w:rsidR="006A6B3F" w:rsidRDefault="006A6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3"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4" w15:restartNumberingAfterBreak="0">
    <w:nsid w:val="771A75E2"/>
    <w:multiLevelType w:val="multilevel"/>
    <w:tmpl w:val="286031EE"/>
    <w:lvl w:ilvl="0">
      <w:start w:val="2"/>
      <w:numFmt w:val="decimalZero"/>
      <w:pStyle w:val="1"/>
      <w:suff w:val="nothing"/>
      <w:lvlText w:val="%1"/>
      <w:lvlJc w:val="left"/>
      <w:pPr>
        <w:ind w:left="0" w:firstLine="0"/>
      </w:pPr>
      <w:rPr>
        <w:rFonts w:hint="eastAsia"/>
      </w:rPr>
    </w:lvl>
    <w:lvl w:ilvl="1">
      <w:start w:val="22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265695751">
    <w:abstractNumId w:val="1"/>
  </w:num>
  <w:num w:numId="2" w16cid:durableId="1364788067">
    <w:abstractNumId w:val="2"/>
  </w:num>
  <w:num w:numId="3" w16cid:durableId="1643196664">
    <w:abstractNumId w:val="0"/>
  </w:num>
  <w:num w:numId="4" w16cid:durableId="971984412">
    <w:abstractNumId w:val="3"/>
  </w:num>
  <w:num w:numId="5" w16cid:durableId="1485393825">
    <w:abstractNumId w:val="4"/>
  </w:num>
  <w:num w:numId="6" w16cid:durableId="109016553">
    <w:abstractNumId w:val="4"/>
  </w:num>
  <w:num w:numId="7" w16cid:durableId="1897279392">
    <w:abstractNumId w:val="4"/>
  </w:num>
  <w:num w:numId="8" w16cid:durableId="302808398">
    <w:abstractNumId w:val="4"/>
  </w:num>
  <w:num w:numId="9" w16cid:durableId="1089422508">
    <w:abstractNumId w:val="4"/>
  </w:num>
  <w:num w:numId="10" w16cid:durableId="76679624">
    <w:abstractNumId w:val="4"/>
  </w:num>
  <w:num w:numId="11" w16cid:durableId="2097093405">
    <w:abstractNumId w:val="4"/>
  </w:num>
  <w:num w:numId="12" w16cid:durableId="2082605547">
    <w:abstractNumId w:val="4"/>
  </w:num>
  <w:num w:numId="13" w16cid:durableId="6716475">
    <w:abstractNumId w:val="4"/>
  </w:num>
  <w:num w:numId="14" w16cid:durableId="389576495">
    <w:abstractNumId w:val="4"/>
  </w:num>
  <w:num w:numId="15" w16cid:durableId="2082605510">
    <w:abstractNumId w:val="4"/>
  </w:num>
  <w:num w:numId="16" w16cid:durableId="222757020">
    <w:abstractNumId w:val="4"/>
  </w:num>
  <w:num w:numId="17" w16cid:durableId="1745372855">
    <w:abstractNumId w:val="4"/>
  </w:num>
  <w:num w:numId="18" w16cid:durableId="1706783405">
    <w:abstractNumId w:val="4"/>
  </w:num>
  <w:num w:numId="19" w16cid:durableId="735512493">
    <w:abstractNumId w:val="4"/>
  </w:num>
  <w:num w:numId="20" w16cid:durableId="248580396">
    <w:abstractNumId w:val="4"/>
  </w:num>
  <w:num w:numId="21" w16cid:durableId="948246328">
    <w:abstractNumId w:val="4"/>
  </w:num>
  <w:num w:numId="22" w16cid:durableId="1329944699">
    <w:abstractNumId w:val="4"/>
  </w:num>
  <w:num w:numId="23" w16cid:durableId="1237126744">
    <w:abstractNumId w:val="4"/>
  </w:num>
  <w:num w:numId="24" w16cid:durableId="811992866">
    <w:abstractNumId w:val="4"/>
  </w:num>
  <w:num w:numId="25" w16cid:durableId="1068264225">
    <w:abstractNumId w:val="4"/>
  </w:num>
  <w:num w:numId="26" w16cid:durableId="1535381767">
    <w:abstractNumId w:val="4"/>
  </w:num>
  <w:num w:numId="27" w16cid:durableId="1849441499">
    <w:abstractNumId w:val="4"/>
  </w:num>
  <w:num w:numId="28" w16cid:durableId="1683585403">
    <w:abstractNumId w:val="4"/>
  </w:num>
  <w:num w:numId="29" w16cid:durableId="1721787347">
    <w:abstractNumId w:val="4"/>
  </w:num>
  <w:num w:numId="30" w16cid:durableId="423916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5DF"/>
    <w:rsid w:val="000C2FCB"/>
    <w:rsid w:val="00122FCE"/>
    <w:rsid w:val="001B380E"/>
    <w:rsid w:val="003479A0"/>
    <w:rsid w:val="00365EBE"/>
    <w:rsid w:val="00381459"/>
    <w:rsid w:val="003905DF"/>
    <w:rsid w:val="00513844"/>
    <w:rsid w:val="005765E5"/>
    <w:rsid w:val="00580582"/>
    <w:rsid w:val="005A0263"/>
    <w:rsid w:val="005C2681"/>
    <w:rsid w:val="006A1DFF"/>
    <w:rsid w:val="006A6B3F"/>
    <w:rsid w:val="006E305E"/>
    <w:rsid w:val="00746BEF"/>
    <w:rsid w:val="007B627D"/>
    <w:rsid w:val="007E04D9"/>
    <w:rsid w:val="00817C5F"/>
    <w:rsid w:val="0087783D"/>
    <w:rsid w:val="00881301"/>
    <w:rsid w:val="00936101"/>
    <w:rsid w:val="00AB31F0"/>
    <w:rsid w:val="00AE666A"/>
    <w:rsid w:val="00B87CFB"/>
    <w:rsid w:val="00D61F4F"/>
    <w:rsid w:val="00E637AA"/>
    <w:rsid w:val="00F3683D"/>
    <w:rsid w:val="00F40222"/>
    <w:rsid w:val="00F54632"/>
    <w:rsid w:val="00FA5B1A"/>
    <w:rsid w:val="00FD7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7E14E"/>
  <w15:chartTrackingRefBased/>
  <w15:docId w15:val="{9D65D94C-48D9-4E89-AD44-43FF077F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0"/>
      </w:numPr>
      <w:jc w:val="center"/>
      <w:outlineLvl w:val="0"/>
    </w:pPr>
    <w:rPr>
      <w:rFonts w:eastAsia="新細明體"/>
      <w:bCs/>
      <w:sz w:val="28"/>
      <w:szCs w:val="52"/>
    </w:rPr>
  </w:style>
  <w:style w:type="paragraph" w:styleId="2">
    <w:name w:val="heading 2"/>
    <w:basedOn w:val="a"/>
    <w:next w:val="a"/>
    <w:qFormat/>
    <w:pPr>
      <w:numPr>
        <w:ilvl w:val="1"/>
        <w:numId w:val="21"/>
      </w:numPr>
      <w:jc w:val="center"/>
      <w:outlineLvl w:val="1"/>
    </w:pPr>
    <w:rPr>
      <w:rFonts w:eastAsia="新細明體"/>
      <w:bCs/>
      <w:sz w:val="28"/>
      <w:szCs w:val="48"/>
    </w:rPr>
  </w:style>
  <w:style w:type="paragraph" w:styleId="3">
    <w:name w:val="heading 3"/>
    <w:basedOn w:val="a"/>
    <w:next w:val="a"/>
    <w:qFormat/>
    <w:pPr>
      <w:numPr>
        <w:ilvl w:val="2"/>
        <w:numId w:val="22"/>
      </w:numPr>
      <w:outlineLvl w:val="2"/>
    </w:pPr>
    <w:rPr>
      <w:bCs/>
      <w:sz w:val="32"/>
      <w:szCs w:val="36"/>
    </w:rPr>
  </w:style>
  <w:style w:type="paragraph" w:styleId="4">
    <w:name w:val="heading 4"/>
    <w:basedOn w:val="a"/>
    <w:next w:val="a"/>
    <w:qFormat/>
    <w:pPr>
      <w:numPr>
        <w:ilvl w:val="3"/>
        <w:numId w:val="23"/>
      </w:numPr>
      <w:outlineLvl w:val="3"/>
    </w:pPr>
  </w:style>
  <w:style w:type="paragraph" w:styleId="5">
    <w:name w:val="heading 5"/>
    <w:basedOn w:val="4"/>
    <w:next w:val="a"/>
    <w:qFormat/>
    <w:pPr>
      <w:numPr>
        <w:ilvl w:val="4"/>
        <w:numId w:val="24"/>
      </w:numPr>
      <w:outlineLvl w:val="4"/>
    </w:pPr>
    <w:rPr>
      <w:bCs/>
    </w:rPr>
  </w:style>
  <w:style w:type="paragraph" w:styleId="6">
    <w:name w:val="heading 6"/>
    <w:basedOn w:val="4"/>
    <w:next w:val="a"/>
    <w:qFormat/>
    <w:pPr>
      <w:numPr>
        <w:ilvl w:val="5"/>
        <w:numId w:val="25"/>
      </w:numPr>
      <w:outlineLvl w:val="5"/>
    </w:pPr>
  </w:style>
  <w:style w:type="paragraph" w:styleId="7">
    <w:name w:val="heading 7"/>
    <w:aliases w:val="CNS"/>
    <w:basedOn w:val="a"/>
    <w:next w:val="a"/>
    <w:qFormat/>
    <w:pPr>
      <w:numPr>
        <w:ilvl w:val="6"/>
        <w:numId w:val="30"/>
      </w:numPr>
      <w:tabs>
        <w:tab w:val="left" w:pos="1531"/>
      </w:tabs>
      <w:outlineLvl w:val="6"/>
    </w:pPr>
    <w:rPr>
      <w:bCs/>
    </w:rPr>
  </w:style>
  <w:style w:type="paragraph" w:styleId="8">
    <w:name w:val="heading 8"/>
    <w:basedOn w:val="a"/>
    <w:next w:val="a"/>
    <w:qFormat/>
    <w:pPr>
      <w:numPr>
        <w:ilvl w:val="7"/>
        <w:numId w:val="27"/>
      </w:numPr>
      <w:outlineLvl w:val="7"/>
    </w:pPr>
  </w:style>
  <w:style w:type="paragraph" w:styleId="9">
    <w:name w:val="heading 9"/>
    <w:basedOn w:val="a"/>
    <w:next w:val="a"/>
    <w:qFormat/>
    <w:pPr>
      <w:numPr>
        <w:ilvl w:val="8"/>
        <w:numId w:val="2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rsid w:val="0087783D"/>
    <w:pPr>
      <w:tabs>
        <w:tab w:val="left" w:pos="4254"/>
        <w:tab w:val="left" w:pos="7200"/>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232</Words>
  <Characters>1326</Characters>
  <Application>Microsoft Office Word</Application>
  <DocSecurity>0</DocSecurity>
  <Lines>11</Lines>
  <Paragraphs>3</Paragraphs>
  <ScaleCrop>false</ScaleCrop>
  <Company>MAA</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第02220章 工地拆除</dc:title>
  <dc:subject/>
  <dc:creator>Sewer</dc:creator>
  <cp:keywords/>
  <cp:lastModifiedBy>Luc Wu</cp:lastModifiedBy>
  <cp:revision>18</cp:revision>
  <cp:lastPrinted>2011-06-21T11:08:00Z</cp:lastPrinted>
  <dcterms:created xsi:type="dcterms:W3CDTF">2016-03-25T03:35:00Z</dcterms:created>
  <dcterms:modified xsi:type="dcterms:W3CDTF">2025-04-22T08:14:00Z</dcterms:modified>
</cp:coreProperties>
</file>